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64" w:type="dxa"/>
        <w:tblInd w:w="-471" w:type="dxa"/>
        <w:tblLook w:val="04A0" w:firstRow="1" w:lastRow="0" w:firstColumn="1" w:lastColumn="0" w:noHBand="0" w:noVBand="1"/>
      </w:tblPr>
      <w:tblGrid>
        <w:gridCol w:w="1734"/>
        <w:gridCol w:w="9333"/>
        <w:gridCol w:w="4497"/>
      </w:tblGrid>
      <w:tr w:rsidR="00A90944" w:rsidRPr="00A90944" w14:paraId="231FE15A" w14:textId="77777777" w:rsidTr="000D4E9B">
        <w:trPr>
          <w:trHeight w:val="303"/>
        </w:trPr>
        <w:tc>
          <w:tcPr>
            <w:tcW w:w="1734" w:type="dxa"/>
          </w:tcPr>
          <w:p w14:paraId="7FB7A747" w14:textId="4E85B9B1" w:rsidR="00A90944" w:rsidRPr="00A90944" w:rsidRDefault="00A90944" w:rsidP="00974CB9">
            <w:pPr>
              <w:rPr>
                <w:b/>
                <w:bCs/>
              </w:rPr>
            </w:pPr>
            <w:r w:rsidRPr="00A90944">
              <w:rPr>
                <w:b/>
                <w:bCs/>
              </w:rPr>
              <w:t xml:space="preserve">YEAR </w:t>
            </w:r>
            <w:r w:rsidR="000D4E9B">
              <w:rPr>
                <w:b/>
                <w:bCs/>
              </w:rPr>
              <w:t>1</w:t>
            </w:r>
            <w:r w:rsidR="00404748">
              <w:rPr>
                <w:b/>
                <w:bCs/>
              </w:rPr>
              <w:t>0</w:t>
            </w:r>
          </w:p>
        </w:tc>
        <w:tc>
          <w:tcPr>
            <w:tcW w:w="9333" w:type="dxa"/>
          </w:tcPr>
          <w:p w14:paraId="439955A0" w14:textId="2239AAAB" w:rsidR="00A90944" w:rsidRPr="00A90944" w:rsidRDefault="000D4E9B" w:rsidP="00974CB9">
            <w:pPr>
              <w:rPr>
                <w:b/>
                <w:bCs/>
              </w:rPr>
            </w:pPr>
            <w:r>
              <w:rPr>
                <w:b/>
                <w:bCs/>
              </w:rPr>
              <w:t xml:space="preserve">Health and Social Care </w:t>
            </w:r>
            <w:proofErr w:type="gramStart"/>
            <w:r>
              <w:rPr>
                <w:b/>
                <w:bCs/>
              </w:rPr>
              <w:t xml:space="preserve">- </w:t>
            </w:r>
            <w:r w:rsidR="00D967EC">
              <w:rPr>
                <w:b/>
                <w:bCs/>
              </w:rPr>
              <w:t xml:space="preserve"> Taught</w:t>
            </w:r>
            <w:proofErr w:type="gramEnd"/>
            <w:r w:rsidR="00D967EC">
              <w:rPr>
                <w:b/>
                <w:bCs/>
              </w:rPr>
              <w:t xml:space="preserve"> Content</w:t>
            </w:r>
          </w:p>
        </w:tc>
        <w:tc>
          <w:tcPr>
            <w:tcW w:w="4497" w:type="dxa"/>
          </w:tcPr>
          <w:p w14:paraId="6C76C2E6" w14:textId="2A41F1F1" w:rsidR="00A90944" w:rsidRPr="00A90944" w:rsidRDefault="00D967EC" w:rsidP="00974CB9">
            <w:pPr>
              <w:rPr>
                <w:b/>
                <w:bCs/>
              </w:rPr>
            </w:pPr>
            <w:r>
              <w:rPr>
                <w:b/>
                <w:bCs/>
              </w:rPr>
              <w:t>Assessment</w:t>
            </w:r>
            <w:r w:rsidR="00776125">
              <w:rPr>
                <w:b/>
                <w:bCs/>
              </w:rPr>
              <w:t xml:space="preserve"> </w:t>
            </w:r>
          </w:p>
        </w:tc>
      </w:tr>
      <w:tr w:rsidR="00A90944" w14:paraId="45557E45" w14:textId="77777777" w:rsidTr="000D4E9B">
        <w:trPr>
          <w:trHeight w:val="898"/>
        </w:trPr>
        <w:tc>
          <w:tcPr>
            <w:tcW w:w="1734" w:type="dxa"/>
          </w:tcPr>
          <w:p w14:paraId="1914ED79" w14:textId="4F7DCF4D" w:rsidR="00A90944" w:rsidRDefault="00A90944" w:rsidP="00974CB9">
            <w:r>
              <w:t>H</w:t>
            </w:r>
            <w:r w:rsidR="006C706F">
              <w:t xml:space="preserve">T </w:t>
            </w:r>
            <w:r>
              <w:t>1</w:t>
            </w:r>
            <w:r w:rsidR="00567FD4">
              <w:t xml:space="preserve"> (8 weeks)</w:t>
            </w:r>
          </w:p>
        </w:tc>
        <w:tc>
          <w:tcPr>
            <w:tcW w:w="9333" w:type="dxa"/>
          </w:tcPr>
          <w:p w14:paraId="1E12D5AE" w14:textId="6F807DE0" w:rsidR="000D4E9B" w:rsidRDefault="00404748" w:rsidP="00974CB9">
            <w:r>
              <w:t>Introduction to HSC – key terms, concepts, definitions</w:t>
            </w:r>
          </w:p>
          <w:p w14:paraId="293B1625" w14:textId="77777777" w:rsidR="00193FB3" w:rsidRDefault="00193FB3" w:rsidP="00974CB9"/>
          <w:p w14:paraId="52E70223" w14:textId="6EE6F2C4" w:rsidR="00193FB3" w:rsidRDefault="00404748" w:rsidP="00974CB9">
            <w:r>
              <w:t>Start RO35 (NEA) we start with this NEA due to the accessibility of it – also opportunity to practice and develop a range of key terms and skills. Also tasks more broken down to allow access to higher bands</w:t>
            </w:r>
          </w:p>
        </w:tc>
        <w:tc>
          <w:tcPr>
            <w:tcW w:w="4497" w:type="dxa"/>
          </w:tcPr>
          <w:p w14:paraId="0349E7FD" w14:textId="2256D304" w:rsidR="000D4E9B" w:rsidRDefault="00025E7C" w:rsidP="00974CB9">
            <w:r>
              <w:t>Formative assessment: use of the tracker for visual feedback. In NEA lessons the assessment is task driven with feedback every lesson</w:t>
            </w:r>
          </w:p>
        </w:tc>
      </w:tr>
      <w:tr w:rsidR="00A90944" w14:paraId="6A8AC616" w14:textId="77777777" w:rsidTr="000D4E9B">
        <w:trPr>
          <w:trHeight w:val="303"/>
        </w:trPr>
        <w:tc>
          <w:tcPr>
            <w:tcW w:w="1734" w:type="dxa"/>
          </w:tcPr>
          <w:p w14:paraId="7BDA0118" w14:textId="7A4DB41F" w:rsidR="00A90944" w:rsidRDefault="00A90944" w:rsidP="00974CB9">
            <w:r>
              <w:t>HT</w:t>
            </w:r>
            <w:r w:rsidR="006C706F">
              <w:t xml:space="preserve"> </w:t>
            </w:r>
            <w:r>
              <w:t>2</w:t>
            </w:r>
            <w:r w:rsidR="00567FD4">
              <w:t xml:space="preserve"> (8 weeks)</w:t>
            </w:r>
          </w:p>
        </w:tc>
        <w:tc>
          <w:tcPr>
            <w:tcW w:w="9333" w:type="dxa"/>
          </w:tcPr>
          <w:p w14:paraId="7568F95D" w14:textId="505BA565" w:rsidR="00404748" w:rsidRDefault="00404748" w:rsidP="00974CB9">
            <w:r>
              <w:t>RO35 – completion of all key tasks – especially the presentation (task 3)</w:t>
            </w:r>
          </w:p>
        </w:tc>
        <w:tc>
          <w:tcPr>
            <w:tcW w:w="4497" w:type="dxa"/>
          </w:tcPr>
          <w:p w14:paraId="1575FAEC" w14:textId="77777777" w:rsidR="00020A45" w:rsidRDefault="00C9030A" w:rsidP="00974CB9">
            <w:r>
              <w:t>Formative assessment of tasks</w:t>
            </w:r>
          </w:p>
          <w:p w14:paraId="57336A88" w14:textId="5B9996D8" w:rsidR="00D66D5B" w:rsidRDefault="00404748" w:rsidP="00974CB9">
            <w:r>
              <w:t>Formal feedback from a range of people for the presentation</w:t>
            </w:r>
          </w:p>
        </w:tc>
      </w:tr>
      <w:tr w:rsidR="00A90944" w14:paraId="2B406DAD" w14:textId="77777777" w:rsidTr="000D4E9B">
        <w:trPr>
          <w:trHeight w:val="303"/>
        </w:trPr>
        <w:tc>
          <w:tcPr>
            <w:tcW w:w="1734" w:type="dxa"/>
          </w:tcPr>
          <w:p w14:paraId="68DE1C4C" w14:textId="587E9E16" w:rsidR="00A90944" w:rsidRDefault="00A90944" w:rsidP="00974CB9">
            <w:r>
              <w:t>HT</w:t>
            </w:r>
            <w:r w:rsidR="006C706F">
              <w:t xml:space="preserve"> </w:t>
            </w:r>
            <w:r>
              <w:t>3</w:t>
            </w:r>
            <w:r w:rsidR="00567FD4">
              <w:t xml:space="preserve"> (6 weeks)</w:t>
            </w:r>
          </w:p>
        </w:tc>
        <w:tc>
          <w:tcPr>
            <w:tcW w:w="9333" w:type="dxa"/>
          </w:tcPr>
          <w:p w14:paraId="0FF116BB" w14:textId="77777777" w:rsidR="0053337E" w:rsidRDefault="00404748" w:rsidP="00974CB9">
            <w:r>
              <w:t>RO35 – finish evaluation – then in for checking</w:t>
            </w:r>
          </w:p>
          <w:p w14:paraId="7167377C" w14:textId="77777777" w:rsidR="00404748" w:rsidRDefault="00404748" w:rsidP="00974CB9"/>
          <w:p w14:paraId="2BF07570" w14:textId="4279C6BD" w:rsidR="00404748" w:rsidRDefault="00404748" w:rsidP="00974CB9">
            <w:r>
              <w:t>Begin teaching of RO32 (exam) – there are two main reasons for this – firstly, it enables exam content to be taught with recall throughout the course, secondly, knowledge from TA1 and 2 is necessary to teach RO33</w:t>
            </w:r>
          </w:p>
        </w:tc>
        <w:tc>
          <w:tcPr>
            <w:tcW w:w="4497" w:type="dxa"/>
          </w:tcPr>
          <w:p w14:paraId="37B87D42" w14:textId="77777777" w:rsidR="00A90944" w:rsidRDefault="00020A45" w:rsidP="00974CB9">
            <w:r>
              <w:t>Summative do now checks</w:t>
            </w:r>
          </w:p>
          <w:p w14:paraId="42D61DC2" w14:textId="00C4AA09" w:rsidR="00020A45" w:rsidRDefault="00020A45" w:rsidP="00974CB9">
            <w:r>
              <w:t xml:space="preserve">Formative – end of unit assessment – this uses the </w:t>
            </w:r>
            <w:proofErr w:type="spellStart"/>
            <w:r w:rsidR="00BE3848">
              <w:t>exambuilder</w:t>
            </w:r>
            <w:proofErr w:type="spellEnd"/>
            <w:r w:rsidR="00BE3848">
              <w:t xml:space="preserve"> from </w:t>
            </w:r>
            <w:proofErr w:type="spellStart"/>
            <w:r w:rsidR="00BE3848">
              <w:t>ocr</w:t>
            </w:r>
            <w:proofErr w:type="spellEnd"/>
            <w:r w:rsidR="00BE3848">
              <w:t xml:space="preserve"> to target the questions we ask – </w:t>
            </w:r>
            <w:proofErr w:type="spellStart"/>
            <w:r w:rsidR="00BE3848">
              <w:t>ie</w:t>
            </w:r>
            <w:proofErr w:type="spellEnd"/>
            <w:r w:rsidR="00BE3848">
              <w:t xml:space="preserve"> 6 marker, 8 </w:t>
            </w:r>
            <w:proofErr w:type="gramStart"/>
            <w:r w:rsidR="00BE3848">
              <w:t>marker</w:t>
            </w:r>
            <w:proofErr w:type="gramEnd"/>
            <w:r w:rsidR="00BE3848">
              <w:t>. The only issue currently is the lack of live assessment as it is a new course so this will improve as the course is embedded</w:t>
            </w:r>
          </w:p>
        </w:tc>
      </w:tr>
      <w:tr w:rsidR="00A90944" w14:paraId="25B1DD31" w14:textId="77777777" w:rsidTr="000D4E9B">
        <w:trPr>
          <w:trHeight w:val="303"/>
        </w:trPr>
        <w:tc>
          <w:tcPr>
            <w:tcW w:w="1734" w:type="dxa"/>
          </w:tcPr>
          <w:p w14:paraId="61BC434A" w14:textId="248027F6" w:rsidR="00A90944" w:rsidRDefault="00A90944" w:rsidP="00974CB9">
            <w:r>
              <w:t>HT</w:t>
            </w:r>
            <w:r w:rsidR="006C706F">
              <w:t xml:space="preserve"> </w:t>
            </w:r>
            <w:r>
              <w:t>4</w:t>
            </w:r>
            <w:r w:rsidR="00567FD4">
              <w:t xml:space="preserve"> (7 weeks)</w:t>
            </w:r>
          </w:p>
        </w:tc>
        <w:tc>
          <w:tcPr>
            <w:tcW w:w="9333" w:type="dxa"/>
          </w:tcPr>
          <w:p w14:paraId="235A2FE9" w14:textId="77777777" w:rsidR="001C777F" w:rsidRDefault="00404748" w:rsidP="0053337E">
            <w:r>
              <w:t xml:space="preserve">RO32 – teaching of TA1 and TA2 – Rights and </w:t>
            </w:r>
            <w:proofErr w:type="gramStart"/>
            <w:r>
              <w:t>person centred</w:t>
            </w:r>
            <w:proofErr w:type="gramEnd"/>
            <w:r>
              <w:t xml:space="preserve"> values</w:t>
            </w:r>
          </w:p>
          <w:p w14:paraId="0E6E45A1" w14:textId="5284E35E" w:rsidR="00404748" w:rsidRDefault="00404748" w:rsidP="0053337E">
            <w:r>
              <w:t>RO35 – amendment as needed ready for May submission</w:t>
            </w:r>
          </w:p>
        </w:tc>
        <w:tc>
          <w:tcPr>
            <w:tcW w:w="4497" w:type="dxa"/>
          </w:tcPr>
          <w:p w14:paraId="0ABC9AFD" w14:textId="77777777" w:rsidR="001C777F" w:rsidRDefault="001C777F" w:rsidP="00974CB9">
            <w:r>
              <w:t>Formative assessment of all units</w:t>
            </w:r>
          </w:p>
          <w:p w14:paraId="3771D980" w14:textId="70AD045D" w:rsidR="00404748" w:rsidRDefault="00404748" w:rsidP="00974CB9">
            <w:r>
              <w:t>Summative checks – do now every lesson and facts tests</w:t>
            </w:r>
          </w:p>
        </w:tc>
      </w:tr>
      <w:tr w:rsidR="00A90944" w14:paraId="67B654FC" w14:textId="77777777" w:rsidTr="000D4E9B">
        <w:trPr>
          <w:trHeight w:val="303"/>
        </w:trPr>
        <w:tc>
          <w:tcPr>
            <w:tcW w:w="1734" w:type="dxa"/>
          </w:tcPr>
          <w:p w14:paraId="337F6489" w14:textId="55B5C007" w:rsidR="00A90944" w:rsidRDefault="00A90944" w:rsidP="00974CB9">
            <w:r>
              <w:t>HT</w:t>
            </w:r>
            <w:r w:rsidR="006C706F">
              <w:t xml:space="preserve"> </w:t>
            </w:r>
            <w:r>
              <w:t>5</w:t>
            </w:r>
            <w:r w:rsidR="00567FD4">
              <w:t xml:space="preserve"> (4 weeks)</w:t>
            </w:r>
          </w:p>
        </w:tc>
        <w:tc>
          <w:tcPr>
            <w:tcW w:w="9333" w:type="dxa"/>
          </w:tcPr>
          <w:p w14:paraId="4499B5EE" w14:textId="77777777" w:rsidR="00404748" w:rsidRDefault="00404748" w:rsidP="00974CB9">
            <w:r>
              <w:t>RO33 – teaching of life stages and life events, forms of support</w:t>
            </w:r>
          </w:p>
          <w:p w14:paraId="12E53E09" w14:textId="77777777" w:rsidR="00404748" w:rsidRDefault="00404748" w:rsidP="00974CB9"/>
          <w:p w14:paraId="3940BD67" w14:textId="60E6F8C4" w:rsidR="00A90944" w:rsidRDefault="00404748" w:rsidP="00974CB9">
            <w:r>
              <w:t>Begin research for NEA unit – interview notes</w:t>
            </w:r>
            <w:r w:rsidR="00567FD4">
              <w:t xml:space="preserve"> </w:t>
            </w:r>
          </w:p>
        </w:tc>
        <w:tc>
          <w:tcPr>
            <w:tcW w:w="4497" w:type="dxa"/>
          </w:tcPr>
          <w:p w14:paraId="03AEE5E6" w14:textId="4CA9B2B6" w:rsidR="00A90944" w:rsidRDefault="00404748" w:rsidP="00974CB9">
            <w:r>
              <w:t>Checking of interview notes – these need to be verified</w:t>
            </w:r>
          </w:p>
        </w:tc>
      </w:tr>
      <w:tr w:rsidR="00A90944" w14:paraId="012D948C" w14:textId="77777777" w:rsidTr="000D4E9B">
        <w:trPr>
          <w:trHeight w:val="303"/>
        </w:trPr>
        <w:tc>
          <w:tcPr>
            <w:tcW w:w="1734" w:type="dxa"/>
          </w:tcPr>
          <w:p w14:paraId="58E73CBC" w14:textId="3D7CC985" w:rsidR="00A90944" w:rsidRDefault="00A90944" w:rsidP="00974CB9">
            <w:r>
              <w:t>HT</w:t>
            </w:r>
            <w:r w:rsidR="006C706F">
              <w:t xml:space="preserve"> </w:t>
            </w:r>
            <w:r>
              <w:t>6</w:t>
            </w:r>
            <w:r w:rsidR="00567FD4">
              <w:t xml:space="preserve"> (5 weeks)</w:t>
            </w:r>
          </w:p>
        </w:tc>
        <w:tc>
          <w:tcPr>
            <w:tcW w:w="9333" w:type="dxa"/>
          </w:tcPr>
          <w:p w14:paraId="3A11D56F" w14:textId="53262AA7" w:rsidR="00A90944" w:rsidRDefault="00404748" w:rsidP="00974CB9">
            <w:r>
              <w:t>RO33 – completion of task 1 (new task) and task 2a</w:t>
            </w:r>
          </w:p>
        </w:tc>
        <w:tc>
          <w:tcPr>
            <w:tcW w:w="4497" w:type="dxa"/>
          </w:tcPr>
          <w:p w14:paraId="5935D4B2" w14:textId="0F32D768" w:rsidR="00A90944" w:rsidRDefault="00404748" w:rsidP="00974CB9">
            <w:r>
              <w:t>Formative assessment every lesson in NEA</w:t>
            </w:r>
          </w:p>
        </w:tc>
      </w:tr>
    </w:tbl>
    <w:p w14:paraId="1AC5E78A" w14:textId="1B850392" w:rsidR="00404748" w:rsidRDefault="00404748" w:rsidP="00974CB9">
      <w:r>
        <w:t xml:space="preserve">I changed the order of NEA due to the knowledge and skills needed for RO33 – with the current year 10 this has been the format and it has been much more successful in terms of results and being able to attain the higher bands. May submission for year 10 – this does limit as it is only one window and a resubmission means redoing task 1 but they are not ready for January – we begin HSC with no prior subject knowledge and need to </w:t>
      </w:r>
      <w:r>
        <w:lastRenderedPageBreak/>
        <w:t xml:space="preserve">teach them very quickly both a content and skill set needed. </w:t>
      </w:r>
      <w:r w:rsidR="00250252">
        <w:t>Prior learning: For much of year 10 there is very little prior learning links – most of the content is new to students. However, the skills, command words and banding requirements are the same across all of the units and links all together.</w:t>
      </w:r>
    </w:p>
    <w:p w14:paraId="6B59819E" w14:textId="7BA611BB" w:rsidR="00567FD4" w:rsidRPr="00974CB9" w:rsidRDefault="00567FD4" w:rsidP="00567FD4"/>
    <w:sectPr w:rsidR="00567FD4" w:rsidRPr="00974CB9" w:rsidSect="00C41D66">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4CA2C" w14:textId="77777777" w:rsidR="00317C71" w:rsidRDefault="00317C71" w:rsidP="00974CB9">
      <w:pPr>
        <w:spacing w:after="0" w:line="240" w:lineRule="auto"/>
      </w:pPr>
      <w:r>
        <w:separator/>
      </w:r>
    </w:p>
  </w:endnote>
  <w:endnote w:type="continuationSeparator" w:id="0">
    <w:p w14:paraId="354BACA6" w14:textId="77777777" w:rsidR="00317C71" w:rsidRDefault="00317C71" w:rsidP="0097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46F0E" w14:textId="29D724D9" w:rsidR="007D4C7D" w:rsidRDefault="007D4C7D" w:rsidP="007D4C7D">
    <w:pPr>
      <w:pStyle w:val="Heading1"/>
    </w:pPr>
    <w:r>
      <w:rPr>
        <w:noProof/>
      </w:rPr>
      <w:drawing>
        <wp:anchor distT="0" distB="0" distL="114300" distR="114300" simplePos="0" relativeHeight="251659264" behindDoc="0" locked="0" layoutInCell="1" allowOverlap="1" wp14:anchorId="3D980390" wp14:editId="1C1E78FF">
          <wp:simplePos x="0" y="0"/>
          <wp:positionH relativeFrom="column">
            <wp:posOffset>8019387</wp:posOffset>
          </wp:positionH>
          <wp:positionV relativeFrom="paragraph">
            <wp:posOffset>3920</wp:posOffset>
          </wp:positionV>
          <wp:extent cx="1434599" cy="906448"/>
          <wp:effectExtent l="0" t="0" r="0" b="8255"/>
          <wp:wrapNone/>
          <wp:docPr id="1584741340" name="Picture 1" descr="A yellow and blue spark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1340" name="Picture 1" descr="A yellow and blue sparkl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599" cy="906448"/>
                  </a:xfrm>
                  <a:prstGeom prst="rect">
                    <a:avLst/>
                  </a:prstGeom>
                </pic:spPr>
              </pic:pic>
            </a:graphicData>
          </a:graphic>
          <wp14:sizeRelH relativeFrom="margin">
            <wp14:pctWidth>0</wp14:pctWidth>
          </wp14:sizeRelH>
          <wp14:sizeRelV relativeFrom="margin">
            <wp14:pctHeight>0</wp14:pctHeight>
          </wp14:sizeRelV>
        </wp:anchor>
      </w:drawing>
    </w:r>
    <w:r>
      <w:t>Mowbray Education Trust</w:t>
    </w:r>
  </w:p>
  <w:p w14:paraId="70170D74" w14:textId="63347B0F" w:rsidR="00996BCA" w:rsidRDefault="00782C6C" w:rsidP="00E54370">
    <w:pPr>
      <w:spacing w:after="0" w:line="240" w:lineRule="auto"/>
    </w:pPr>
    <w:r>
      <w:rPr>
        <w:b/>
        <w:bCs/>
      </w:rPr>
      <w:t>National Curriculum</w:t>
    </w:r>
    <w:r w:rsidR="00654547" w:rsidRPr="00782C6C">
      <w:rPr>
        <w:b/>
        <w:bCs/>
      </w:rPr>
      <w:t>:</w:t>
    </w:r>
    <w:r w:rsidR="00654547">
      <w:t xml:space="preserve"> </w:t>
    </w:r>
    <w:r w:rsidR="00996BCA">
      <w:tab/>
    </w:r>
    <w:r>
      <w:tab/>
    </w:r>
    <w:r w:rsidR="00F15DA0">
      <w:t>(NC) indicates direct link to national curriculum, (+) indicates</w:t>
    </w:r>
    <w:r>
      <w:t xml:space="preserve"> material</w:t>
    </w:r>
    <w:r w:rsidR="00F15DA0">
      <w:t xml:space="preserve"> beyond national curriculum</w:t>
    </w:r>
    <w:r>
      <w:t xml:space="preserve"> scope</w:t>
    </w:r>
    <w:r w:rsidR="00C33F81">
      <w:t>.</w:t>
    </w:r>
  </w:p>
  <w:p w14:paraId="5138F29E" w14:textId="77777777" w:rsidR="00AA34D1" w:rsidRPr="00782C6C" w:rsidRDefault="00AA34D1" w:rsidP="00E54370">
    <w:pPr>
      <w:spacing w:after="0" w:line="240" w:lineRule="auto"/>
      <w:rPr>
        <w:b/>
        <w:bCs/>
      </w:rPr>
    </w:pPr>
    <w:r w:rsidRPr="00782C6C">
      <w:rPr>
        <w:b/>
        <w:bCs/>
      </w:rPr>
      <w:t xml:space="preserve">Prior Learning Links: </w:t>
    </w:r>
    <w:r w:rsidRPr="00782C6C">
      <w:rPr>
        <w:b/>
        <w:bCs/>
      </w:rPr>
      <w:tab/>
    </w:r>
  </w:p>
  <w:p w14:paraId="07483411" w14:textId="5DFD15C4" w:rsidR="00AA34D1" w:rsidRDefault="00AA34D1" w:rsidP="00E54370">
    <w:pPr>
      <w:spacing w:after="0" w:line="240" w:lineRule="auto"/>
    </w:pPr>
    <w:r>
      <w:t xml:space="preserve">Examples: </w:t>
    </w:r>
    <w:r>
      <w:tab/>
      <w:t xml:space="preserve">(6) indicates material building on Year 6, </w:t>
    </w:r>
  </w:p>
  <w:p w14:paraId="3293979C" w14:textId="6F61D5C6" w:rsidR="00654547" w:rsidRPr="00654547" w:rsidRDefault="00996BCA" w:rsidP="00E54370">
    <w:pPr>
      <w:spacing w:after="0" w:line="240" w:lineRule="auto"/>
      <w:ind w:left="720" w:firstLine="720"/>
    </w:pPr>
    <w:r>
      <w:t>(7.1) indicates material building upon Year 7</w:t>
    </w:r>
    <w:r w:rsidR="00AA34D1">
      <w:t>, Half term 1, (9.3) indicates material building upon Year 9, Half term 3</w:t>
    </w:r>
    <w:r w:rsidR="00E54370">
      <w:t xml:space="preserve"> etc</w:t>
    </w:r>
    <w:r w:rsidR="00C33F8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8C153" w14:textId="77777777" w:rsidR="00317C71" w:rsidRDefault="00317C71" w:rsidP="00974CB9">
      <w:pPr>
        <w:spacing w:after="0" w:line="240" w:lineRule="auto"/>
      </w:pPr>
      <w:r>
        <w:separator/>
      </w:r>
    </w:p>
  </w:footnote>
  <w:footnote w:type="continuationSeparator" w:id="0">
    <w:p w14:paraId="375209ED" w14:textId="77777777" w:rsidR="00317C71" w:rsidRDefault="00317C71" w:rsidP="00974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B028E" w14:textId="2A0F5179" w:rsidR="007D4C7D" w:rsidRDefault="000D4E9B" w:rsidP="007D4C7D">
    <w:pPr>
      <w:pStyle w:val="Heading1"/>
      <w:jc w:val="center"/>
    </w:pPr>
    <w:r>
      <w:t>Year 1</w:t>
    </w:r>
    <w:r w:rsidR="00404748">
      <w:t>0</w:t>
    </w:r>
    <w:r>
      <w:t xml:space="preserve"> – Health and Social Care </w:t>
    </w:r>
    <w:r w:rsidR="009B2EC9">
      <w:t>– Year on a Page</w:t>
    </w:r>
  </w:p>
  <w:p w14:paraId="042BBFB6" w14:textId="77777777" w:rsidR="007D4C7D" w:rsidRDefault="007D4C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66121"/>
    <w:multiLevelType w:val="hybridMultilevel"/>
    <w:tmpl w:val="CB6210E6"/>
    <w:lvl w:ilvl="0" w:tplc="F77CD6A4">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5277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B9"/>
    <w:rsid w:val="00020A45"/>
    <w:rsid w:val="00025E7C"/>
    <w:rsid w:val="000D4E9B"/>
    <w:rsid w:val="00154842"/>
    <w:rsid w:val="00156464"/>
    <w:rsid w:val="00181B9C"/>
    <w:rsid w:val="00193FB3"/>
    <w:rsid w:val="001C72EE"/>
    <w:rsid w:val="001C777F"/>
    <w:rsid w:val="001E0CEC"/>
    <w:rsid w:val="001F2677"/>
    <w:rsid w:val="00217FE0"/>
    <w:rsid w:val="00250252"/>
    <w:rsid w:val="003049F5"/>
    <w:rsid w:val="00317C71"/>
    <w:rsid w:val="003829EC"/>
    <w:rsid w:val="00394985"/>
    <w:rsid w:val="003A1920"/>
    <w:rsid w:val="00404748"/>
    <w:rsid w:val="0053337E"/>
    <w:rsid w:val="00567FD4"/>
    <w:rsid w:val="005F6D0B"/>
    <w:rsid w:val="00654547"/>
    <w:rsid w:val="006C706F"/>
    <w:rsid w:val="006F18EA"/>
    <w:rsid w:val="007005BD"/>
    <w:rsid w:val="00776125"/>
    <w:rsid w:val="00782C6C"/>
    <w:rsid w:val="007D4C7D"/>
    <w:rsid w:val="0089531E"/>
    <w:rsid w:val="00907C75"/>
    <w:rsid w:val="00974CB9"/>
    <w:rsid w:val="00980C61"/>
    <w:rsid w:val="00996BCA"/>
    <w:rsid w:val="009A7077"/>
    <w:rsid w:val="009B2EC9"/>
    <w:rsid w:val="00A27066"/>
    <w:rsid w:val="00A3375C"/>
    <w:rsid w:val="00A346E1"/>
    <w:rsid w:val="00A35F6C"/>
    <w:rsid w:val="00A90944"/>
    <w:rsid w:val="00AA34D1"/>
    <w:rsid w:val="00BB5414"/>
    <w:rsid w:val="00BE3848"/>
    <w:rsid w:val="00C0197D"/>
    <w:rsid w:val="00C33F81"/>
    <w:rsid w:val="00C41D66"/>
    <w:rsid w:val="00C80425"/>
    <w:rsid w:val="00C9030A"/>
    <w:rsid w:val="00CB49E8"/>
    <w:rsid w:val="00D000A9"/>
    <w:rsid w:val="00D66D5B"/>
    <w:rsid w:val="00D967EC"/>
    <w:rsid w:val="00DA21D9"/>
    <w:rsid w:val="00E54370"/>
    <w:rsid w:val="00E80911"/>
    <w:rsid w:val="00EB76E3"/>
    <w:rsid w:val="00F15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657C"/>
  <w15:chartTrackingRefBased/>
  <w15:docId w15:val="{B630662C-59DC-4102-BE22-09D6BE41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B9"/>
    <w:rPr>
      <w:rFonts w:eastAsiaTheme="majorEastAsia" w:cstheme="majorBidi"/>
      <w:color w:val="272727" w:themeColor="text1" w:themeTint="D8"/>
    </w:rPr>
  </w:style>
  <w:style w:type="paragraph" w:styleId="Title">
    <w:name w:val="Title"/>
    <w:basedOn w:val="Normal"/>
    <w:next w:val="Normal"/>
    <w:link w:val="TitleChar"/>
    <w:uiPriority w:val="10"/>
    <w:qFormat/>
    <w:rsid w:val="00974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CB9"/>
    <w:rPr>
      <w:i/>
      <w:iCs/>
      <w:color w:val="404040" w:themeColor="text1" w:themeTint="BF"/>
    </w:rPr>
  </w:style>
  <w:style w:type="paragraph" w:styleId="ListParagraph">
    <w:name w:val="List Paragraph"/>
    <w:basedOn w:val="Normal"/>
    <w:uiPriority w:val="34"/>
    <w:qFormat/>
    <w:rsid w:val="00974CB9"/>
    <w:pPr>
      <w:ind w:left="720"/>
      <w:contextualSpacing/>
    </w:pPr>
  </w:style>
  <w:style w:type="character" w:styleId="IntenseEmphasis">
    <w:name w:val="Intense Emphasis"/>
    <w:basedOn w:val="DefaultParagraphFont"/>
    <w:uiPriority w:val="21"/>
    <w:qFormat/>
    <w:rsid w:val="00974CB9"/>
    <w:rPr>
      <w:i/>
      <w:iCs/>
      <w:color w:val="0F4761" w:themeColor="accent1" w:themeShade="BF"/>
    </w:rPr>
  </w:style>
  <w:style w:type="paragraph" w:styleId="IntenseQuote">
    <w:name w:val="Intense Quote"/>
    <w:basedOn w:val="Normal"/>
    <w:next w:val="Normal"/>
    <w:link w:val="IntenseQuoteChar"/>
    <w:uiPriority w:val="30"/>
    <w:qFormat/>
    <w:rsid w:val="00974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B9"/>
    <w:rPr>
      <w:i/>
      <w:iCs/>
      <w:color w:val="0F4761" w:themeColor="accent1" w:themeShade="BF"/>
    </w:rPr>
  </w:style>
  <w:style w:type="character" w:styleId="IntenseReference">
    <w:name w:val="Intense Reference"/>
    <w:basedOn w:val="DefaultParagraphFont"/>
    <w:uiPriority w:val="32"/>
    <w:qFormat/>
    <w:rsid w:val="00974CB9"/>
    <w:rPr>
      <w:b/>
      <w:bCs/>
      <w:smallCaps/>
      <w:color w:val="0F4761" w:themeColor="accent1" w:themeShade="BF"/>
      <w:spacing w:val="5"/>
    </w:rPr>
  </w:style>
  <w:style w:type="paragraph" w:styleId="Header">
    <w:name w:val="header"/>
    <w:basedOn w:val="Normal"/>
    <w:link w:val="HeaderChar"/>
    <w:uiPriority w:val="99"/>
    <w:unhideWhenUsed/>
    <w:rsid w:val="0097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B9"/>
  </w:style>
  <w:style w:type="paragraph" w:styleId="Footer">
    <w:name w:val="footer"/>
    <w:basedOn w:val="Normal"/>
    <w:link w:val="FooterChar"/>
    <w:uiPriority w:val="99"/>
    <w:unhideWhenUsed/>
    <w:rsid w:val="0097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B9"/>
  </w:style>
  <w:style w:type="table" w:styleId="TableGrid">
    <w:name w:val="Table Grid"/>
    <w:basedOn w:val="TableNormal"/>
    <w:uiPriority w:val="39"/>
    <w:rsid w:val="009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DB71B4DCDCD3439183EC1D0C05BEFC" ma:contentTypeVersion="21" ma:contentTypeDescription="Create a new document." ma:contentTypeScope="" ma:versionID="cfcbd59a222019e2448af674d4e06fb4">
  <xsd:schema xmlns:xsd="http://www.w3.org/2001/XMLSchema" xmlns:xs="http://www.w3.org/2001/XMLSchema" xmlns:p="http://schemas.microsoft.com/office/2006/metadata/properties" xmlns:ns1="http://schemas.microsoft.com/sharepoint/v3" xmlns:ns2="0005407b-1384-4015-9b22-327432362845" xmlns:ns3="c1f7b8c2-b9b5-4fce-968d-7fd614486ed4" targetNamespace="http://schemas.microsoft.com/office/2006/metadata/properties" ma:root="true" ma:fieldsID="7a0426c08ca11e618d48ae2c781bf458" ns1:_="" ns2:_="" ns3:_="">
    <xsd:import namespace="http://schemas.microsoft.com/sharepoint/v3"/>
    <xsd:import namespace="0005407b-1384-4015-9b22-327432362845"/>
    <xsd:import namespace="c1f7b8c2-b9b5-4fce-968d-7fd614486e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5407b-1384-4015-9b22-3274323628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f70d768-56a0-47f0-b0e4-290bcf4345b1"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f7b8c2-b9b5-4fce-968d-7fd614486ed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1188022-771c-43e7-ba99-7add58494d50}" ma:internalName="TaxCatchAll" ma:showField="CatchAllData" ma:web="c1f7b8c2-b9b5-4fce-968d-7fd614486e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0005407b-1384-4015-9b22-327432362845">
      <Terms xmlns="http://schemas.microsoft.com/office/infopath/2007/PartnerControls"/>
    </lcf76f155ced4ddcb4097134ff3c332f>
    <_ip_UnifiedCompliancePolicyProperties xmlns="http://schemas.microsoft.com/sharepoint/v3" xsi:nil="true"/>
    <TaxCatchAll xmlns="c1f7b8c2-b9b5-4fce-968d-7fd614486ed4" xsi:nil="true"/>
  </documentManagement>
</p:properties>
</file>

<file path=customXml/itemProps1.xml><?xml version="1.0" encoding="utf-8"?>
<ds:datastoreItem xmlns:ds="http://schemas.openxmlformats.org/officeDocument/2006/customXml" ds:itemID="{8371A1E9-FE37-46AD-B096-F1BD18D13DB5}"/>
</file>

<file path=customXml/itemProps2.xml><?xml version="1.0" encoding="utf-8"?>
<ds:datastoreItem xmlns:ds="http://schemas.openxmlformats.org/officeDocument/2006/customXml" ds:itemID="{6D2B6B05-6134-4826-AD93-50FA745F7BF9}"/>
</file>

<file path=customXml/itemProps3.xml><?xml version="1.0" encoding="utf-8"?>
<ds:datastoreItem xmlns:ds="http://schemas.openxmlformats.org/officeDocument/2006/customXml" ds:itemID="{D6271B24-AC6B-4FBD-B126-C1C5A1DD71EE}"/>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2093</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ELDER Carl</dc:creator>
  <cp:keywords/>
  <dc:description/>
  <cp:lastModifiedBy>GERAGHTY Lindsey</cp:lastModifiedBy>
  <cp:revision>2</cp:revision>
  <cp:lastPrinted>2024-05-23T13:57:00Z</cp:lastPrinted>
  <dcterms:created xsi:type="dcterms:W3CDTF">2025-06-27T09:42:00Z</dcterms:created>
  <dcterms:modified xsi:type="dcterms:W3CDTF">2025-06-27T09:42:00Z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0x010100E8DB71B4DCDCD3439183EC1D0C05BEFC</vt:lpwstr>
  </property>
</Properties>
</file>